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72" w:rsidRDefault="00516477" w:rsidP="00D83F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D147AD" w:rsidRPr="00D147AD" w:rsidRDefault="00D147AD" w:rsidP="00D147AD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14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</w:t>
      </w:r>
    </w:p>
    <w:p w:rsidR="009E6F25" w:rsidRDefault="002241EA" w:rsidP="00D83F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Отчет  </w:t>
      </w:r>
      <w:r w:rsidR="00AF24E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269C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итогах Единого урока</w:t>
      </w:r>
      <w:r w:rsidR="00AF24E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безопасности в сети «Интернет»</w:t>
      </w:r>
    </w:p>
    <w:p w:rsidR="005F09F9" w:rsidRPr="009E6F25" w:rsidRDefault="009E6F25" w:rsidP="00D83F2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5269C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</w:t>
      </w:r>
      <w:r w:rsidR="002241EA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21737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СОШ № </w:t>
      </w:r>
      <w:r w:rsidR="008263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21737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</w:t>
      </w:r>
      <w:r w:rsidR="00AF24E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="00054223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AF24E6" w:rsidRPr="009E6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tbl>
      <w:tblPr>
        <w:tblStyle w:val="a6"/>
        <w:tblW w:w="15417" w:type="dxa"/>
        <w:tblLayout w:type="fixed"/>
        <w:tblLook w:val="04A0" w:firstRow="1" w:lastRow="0" w:firstColumn="1" w:lastColumn="0" w:noHBand="0" w:noVBand="1"/>
      </w:tblPr>
      <w:tblGrid>
        <w:gridCol w:w="576"/>
        <w:gridCol w:w="2677"/>
        <w:gridCol w:w="1495"/>
        <w:gridCol w:w="979"/>
        <w:gridCol w:w="760"/>
        <w:gridCol w:w="2758"/>
        <w:gridCol w:w="2724"/>
        <w:gridCol w:w="3448"/>
      </w:tblGrid>
      <w:tr w:rsidR="00E87E28" w:rsidRPr="00E87E28" w:rsidTr="00ED600A">
        <w:trPr>
          <w:trHeight w:val="52"/>
        </w:trPr>
        <w:tc>
          <w:tcPr>
            <w:tcW w:w="576" w:type="dxa"/>
          </w:tcPr>
          <w:p w:rsidR="00E87E28" w:rsidRPr="009E6F25" w:rsidRDefault="00FC309B" w:rsidP="00E87E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841" w:type="dxa"/>
            <w:gridSpan w:val="7"/>
          </w:tcPr>
          <w:p w:rsidR="00E87E28" w:rsidRPr="009E6F25" w:rsidRDefault="00E87E28" w:rsidP="00E8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количестве участников в </w:t>
            </w:r>
            <w:r w:rsidR="00121737" w:rsidRPr="009E6F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 № </w:t>
            </w:r>
            <w:r w:rsidR="008263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FC309B" w:rsidRPr="009E6F25" w:rsidRDefault="00FC309B" w:rsidP="00E87E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570"/>
        </w:trPr>
        <w:tc>
          <w:tcPr>
            <w:tcW w:w="576" w:type="dxa"/>
          </w:tcPr>
          <w:p w:rsidR="00E87E28" w:rsidRPr="009E6F25" w:rsidRDefault="00E87E28" w:rsidP="00A9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7" w:type="dxa"/>
          </w:tcPr>
          <w:p w:rsidR="00E87E28" w:rsidRPr="009E6F25" w:rsidRDefault="00E87E28" w:rsidP="00A971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2758" w:type="dxa"/>
          </w:tcPr>
          <w:p w:rsidR="00E87E28" w:rsidRPr="00D52984" w:rsidRDefault="00E87E28" w:rsidP="00FC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984">
              <w:rPr>
                <w:rFonts w:ascii="Times New Roman" w:hAnsi="Times New Roman" w:cs="Times New Roman"/>
                <w:b/>
                <w:sz w:val="24"/>
                <w:szCs w:val="24"/>
              </w:rPr>
              <w:t>Общеобразовательные организации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</w:t>
            </w: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A97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7" w:type="dxa"/>
          </w:tcPr>
          <w:p w:rsidR="00E87E28" w:rsidRPr="009E6F25" w:rsidRDefault="00121737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>частие в Едином уроке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(отметить «да»)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82634D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7" w:type="dxa"/>
          </w:tcPr>
          <w:p w:rsidR="00E87E28" w:rsidRPr="009E6F25" w:rsidRDefault="00E87E28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детей в 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82634D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7" w:type="dxa"/>
          </w:tcPr>
          <w:p w:rsidR="00E87E28" w:rsidRPr="009E6F25" w:rsidRDefault="00E87E28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Общее количество родителей (законных представителей) детей в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образовательной организации 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82634D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7" w:type="dxa"/>
          </w:tcPr>
          <w:p w:rsidR="00E87E28" w:rsidRPr="009E6F25" w:rsidRDefault="00E87E28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работников 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>в образовательной организации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82634D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детей в проведение Единого урока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82634D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677" w:type="dxa"/>
          </w:tcPr>
          <w:p w:rsidR="000D57AE" w:rsidRPr="009E6F25" w:rsidRDefault="00E87E28" w:rsidP="00F4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Всероссийской контрольной работы по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информационной безопасности Единого урока безопасности в сети «Интернет» </w:t>
            </w:r>
            <w:hyperlink r:id="rId8" w:history="1">
              <w:r w:rsidR="000D57AE" w:rsidRPr="0054500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www.Единыйурок.дети</w:t>
              </w:r>
            </w:hyperlink>
            <w:r w:rsidR="000D57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F40875" w:rsidRDefault="00F40875" w:rsidP="00F40875">
            <w:pPr>
              <w:rPr>
                <w:rFonts w:ascii="Times New Roman" w:hAnsi="Times New Roman" w:cs="Times New Roman"/>
              </w:rPr>
            </w:pPr>
          </w:p>
          <w:p w:rsidR="00F40875" w:rsidRDefault="00F40875" w:rsidP="00F40875">
            <w:pPr>
              <w:rPr>
                <w:rFonts w:ascii="Times New Roman" w:hAnsi="Times New Roman" w:cs="Times New Roman"/>
              </w:rPr>
            </w:pPr>
            <w:r w:rsidRPr="00F40875">
              <w:rPr>
                <w:rFonts w:ascii="Times New Roman" w:hAnsi="Times New Roman" w:cs="Times New Roman"/>
              </w:rPr>
              <w:t xml:space="preserve">Младшая группа(6-11 лет)  </w:t>
            </w:r>
          </w:p>
          <w:p w:rsidR="00F40875" w:rsidRDefault="00F40875" w:rsidP="00F40875">
            <w:pPr>
              <w:rPr>
                <w:rFonts w:ascii="Times New Roman" w:hAnsi="Times New Roman" w:cs="Times New Roman"/>
              </w:rPr>
            </w:pPr>
          </w:p>
          <w:p w:rsidR="00F40875" w:rsidRPr="00F40875" w:rsidRDefault="00F40875" w:rsidP="00F40875">
            <w:pPr>
              <w:rPr>
                <w:rFonts w:ascii="Times New Roman" w:hAnsi="Times New Roman" w:cs="Times New Roman"/>
              </w:rPr>
            </w:pPr>
            <w:r w:rsidRPr="00F40875">
              <w:rPr>
                <w:rFonts w:ascii="Times New Roman" w:hAnsi="Times New Roman" w:cs="Times New Roman"/>
              </w:rPr>
              <w:lastRenderedPageBreak/>
              <w:t>Средняя группа(12-16 лет)</w:t>
            </w:r>
          </w:p>
          <w:p w:rsidR="00F40875" w:rsidRDefault="00F40875" w:rsidP="00F40875">
            <w:pPr>
              <w:rPr>
                <w:rFonts w:ascii="Times New Roman" w:hAnsi="Times New Roman" w:cs="Times New Roman"/>
              </w:rPr>
            </w:pPr>
          </w:p>
          <w:p w:rsidR="00F40875" w:rsidRPr="00F40875" w:rsidRDefault="00F40875" w:rsidP="00F40875">
            <w:pPr>
              <w:rPr>
                <w:rFonts w:ascii="Times New Roman" w:hAnsi="Times New Roman" w:cs="Times New Roman"/>
              </w:rPr>
            </w:pPr>
            <w:r w:rsidRPr="00F40875">
              <w:rPr>
                <w:rFonts w:ascii="Times New Roman" w:hAnsi="Times New Roman" w:cs="Times New Roman"/>
              </w:rPr>
              <w:t>Старшая группа (17-19 лет)</w:t>
            </w:r>
          </w:p>
          <w:p w:rsidR="00E87E28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75" w:rsidRPr="009E6F25" w:rsidRDefault="00F40875" w:rsidP="00F40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82634D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47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2677" w:type="dxa"/>
          </w:tcPr>
          <w:p w:rsidR="00E87E28" w:rsidRPr="009E6F25" w:rsidRDefault="00E87E28" w:rsidP="00474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международного </w:t>
            </w:r>
            <w:proofErr w:type="spellStart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по цифровой грамотности «</w:t>
            </w:r>
            <w:proofErr w:type="spellStart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9E6F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gramStart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73760F" w:rsidRDefault="0073760F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Количество вовлеченных родителей (законных представителей) детей в проведение Единого урока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DF6701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родительских собраний 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DF6701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538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(законных представителей) детей, принявших участие в </w:t>
            </w:r>
            <w:r w:rsidRPr="009E6F25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исследовании «Образ жизни подростков в сети»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FD6E73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родителей (законных представителей) детей, </w:t>
            </w:r>
            <w:r w:rsidR="00AD5883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в области безопасности и развития детей в сети «Интернет»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Не заполняется</w:t>
            </w: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DF6701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7" w:type="dxa"/>
          </w:tcPr>
          <w:p w:rsidR="00E87E28" w:rsidRPr="009E6F25" w:rsidRDefault="00E87E28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вовлеченных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в проведение Единого урока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FD6E73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677" w:type="dxa"/>
          </w:tcPr>
          <w:p w:rsidR="00E87E28" w:rsidRPr="009E6F25" w:rsidRDefault="00E87E28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прошедших программы повышения квалификации по вопросам обеспечения безопасности и развития детей в информационном пространстве в образовательн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субъекта Российской Федерации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FD6E73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2677" w:type="dxa"/>
          </w:tcPr>
          <w:p w:rsidR="00E87E28" w:rsidRPr="009E6F25" w:rsidRDefault="00054223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педагогических работников, прошедших программы повышения квалификации по вопросам обеспечения безопасности и развития детей в информационном пространстве в рамках </w:t>
            </w:r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>Всероссийской конференции по формированию цифрового детского пространства «</w:t>
            </w:r>
            <w:proofErr w:type="spellStart"/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>Сетевичок</w:t>
            </w:r>
            <w:proofErr w:type="spellEnd"/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E6F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*1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B77F65" w:rsidRDefault="00B77F65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10B" w:rsidRPr="00E87E28" w:rsidTr="00ED600A">
        <w:trPr>
          <w:trHeight w:val="400"/>
        </w:trPr>
        <w:tc>
          <w:tcPr>
            <w:tcW w:w="576" w:type="dxa"/>
          </w:tcPr>
          <w:p w:rsidR="00E87E28" w:rsidRPr="009E6F25" w:rsidRDefault="00FC309B" w:rsidP="00E05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77" w:type="dxa"/>
          </w:tcPr>
          <w:p w:rsidR="00E87E28" w:rsidRPr="009E6F25" w:rsidRDefault="00121737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>рганиз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ация  обучения </w:t>
            </w:r>
            <w:r w:rsidR="00E87E28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детей основам информационной безопасности на системном уровне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имеется или нет)</w:t>
            </w:r>
          </w:p>
        </w:tc>
        <w:tc>
          <w:tcPr>
            <w:tcW w:w="1495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gridSpan w:val="2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8" w:type="dxa"/>
          </w:tcPr>
          <w:p w:rsidR="00E87E28" w:rsidRPr="009E6F25" w:rsidRDefault="00FD6E73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24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8" w:type="dxa"/>
          </w:tcPr>
          <w:p w:rsidR="00E87E28" w:rsidRPr="009E6F25" w:rsidRDefault="00E87E28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09B" w:rsidRPr="00E87E28" w:rsidTr="00ED600A">
        <w:tc>
          <w:tcPr>
            <w:tcW w:w="15417" w:type="dxa"/>
            <w:gridSpan w:val="8"/>
          </w:tcPr>
          <w:p w:rsidR="00FC309B" w:rsidRPr="009E6F25" w:rsidRDefault="00FC309B" w:rsidP="00FC30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мероприятиях, организованных на уровне субъекта Российской Федерации</w:t>
            </w:r>
          </w:p>
          <w:p w:rsidR="00FC309B" w:rsidRPr="009E6F25" w:rsidRDefault="00FC309B" w:rsidP="00FC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5DE" w:rsidRPr="00E87E28" w:rsidTr="00ED600A">
        <w:tc>
          <w:tcPr>
            <w:tcW w:w="576" w:type="dxa"/>
          </w:tcPr>
          <w:p w:rsidR="00CC05DE" w:rsidRPr="009E6F25" w:rsidRDefault="00CC05DE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151" w:type="dxa"/>
            <w:gridSpan w:val="3"/>
          </w:tcPr>
          <w:p w:rsidR="00CC05DE" w:rsidRPr="009E6F25" w:rsidRDefault="00CC05DE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9690" w:type="dxa"/>
            <w:gridSpan w:val="4"/>
          </w:tcPr>
          <w:p w:rsidR="00CC05DE" w:rsidRPr="009E6F25" w:rsidRDefault="00CC05DE" w:rsidP="00FC30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  <w:r w:rsidR="00D52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52984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D52984" w:rsidRPr="009E6F25">
              <w:rPr>
                <w:rFonts w:ascii="Times New Roman" w:hAnsi="Times New Roman" w:cs="Times New Roman"/>
                <w:sz w:val="24"/>
                <w:szCs w:val="24"/>
              </w:rPr>
              <w:t>написать в произвольной форме информацию : названия мероприятий,  приглашенных, формы проведения</w:t>
            </w:r>
            <w:r w:rsidR="00D5298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</w:tr>
      <w:tr w:rsidR="00CC05DE" w:rsidRPr="00E87E28" w:rsidTr="00ED600A">
        <w:tc>
          <w:tcPr>
            <w:tcW w:w="576" w:type="dxa"/>
          </w:tcPr>
          <w:p w:rsidR="00CC05DE" w:rsidRPr="009E6F25" w:rsidRDefault="00CC05DE" w:rsidP="00FC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1" w:type="dxa"/>
            <w:gridSpan w:val="3"/>
          </w:tcPr>
          <w:p w:rsidR="00CC05DE" w:rsidRPr="009E6F25" w:rsidRDefault="00CC05DE" w:rsidP="0012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мероприятий образовательного характера в области обеспечения безопасности и развития детей в информационном пространстве, проведенных в 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организации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  <w:r w:rsidR="00121737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61DE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561DE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в произвольной форме информацию : названия мероприятий,  приглашенных, формы проведения) </w:t>
            </w:r>
          </w:p>
        </w:tc>
        <w:tc>
          <w:tcPr>
            <w:tcW w:w="9690" w:type="dxa"/>
            <w:gridSpan w:val="4"/>
          </w:tcPr>
          <w:p w:rsidR="0009510B" w:rsidRPr="0073760F" w:rsidRDefault="0009510B" w:rsidP="0073760F">
            <w:pPr>
              <w:pStyle w:val="af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  <w:r w:rsidR="000113B9"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 по  Всероссийской акции «Урок цифры»  по теме «Сети и облачные технологии»   </w:t>
            </w:r>
          </w:p>
          <w:p w:rsidR="000113B9" w:rsidRPr="0073760F" w:rsidRDefault="0009510B" w:rsidP="0073760F">
            <w:pPr>
              <w:pStyle w:val="af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13B9" w:rsidRPr="00737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ащиты персональных данных</w:t>
            </w:r>
          </w:p>
          <w:p w:rsidR="00CC05DE" w:rsidRPr="0073760F" w:rsidRDefault="000113B9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цифры "Безопасность в Интернете"</w:t>
            </w:r>
          </w:p>
          <w:p w:rsidR="000113B9" w:rsidRPr="0073760F" w:rsidRDefault="000113B9" w:rsidP="0073760F">
            <w:pPr>
              <w:pStyle w:val="af2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Един</w:t>
            </w:r>
            <w:r w:rsidR="0009510B" w:rsidRPr="007376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ый</w:t>
            </w:r>
            <w:r w:rsidRPr="0073760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урок безопасности в сети "Интернет"</w:t>
            </w:r>
          </w:p>
          <w:p w:rsidR="000113B9" w:rsidRPr="0073760F" w:rsidRDefault="0009510B" w:rsidP="0073760F">
            <w:pPr>
              <w:pStyle w:val="af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0113B9" w:rsidRPr="00737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кци</w:t>
            </w:r>
            <w:r w:rsidRPr="00737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0113B9" w:rsidRPr="00737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«Месяц безопасного Интернета»</w:t>
            </w:r>
          </w:p>
          <w:p w:rsidR="000113B9" w:rsidRPr="0073760F" w:rsidRDefault="000113B9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цифры по теме "Большие данные"</w:t>
            </w:r>
          </w:p>
          <w:p w:rsidR="00EB2FF9" w:rsidRPr="0073760F" w:rsidRDefault="00EB2FF9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Цифровой урок «Профессия будущего»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F88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всероссийского мероприятия </w:t>
            </w:r>
            <w:r w:rsidR="002A2F88"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 по 23 мая 2019 года в школе  прошел очередной «Урок цифры» по теме «Безопасность в Интернете».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мероприятий: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просмотрены видеоролики «Безопасность в Интернете»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«Безопасность в сети Интернет»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интерактивная игра «Безопасность школьников в сети Интернет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с тренажером на компьютере.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уроке цифры приняли обучающиеся 5 – 11 классов в количестве 110 человек.</w:t>
            </w:r>
          </w:p>
          <w:p w:rsidR="002A2F88" w:rsidRPr="0073760F" w:rsidRDefault="002A2F88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с 11 по 15 ноября прошли тематические уроки и внеурочные занятия «</w:t>
            </w:r>
            <w:hyperlink r:id="rId9" w:tgtFrame="_blank" w:history="1">
              <w:r w:rsidRPr="0073760F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Большие данные</w:t>
              </w:r>
            </w:hyperlink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 Уроке школьники познакомились с понятием большие данные, их источниками, сферами использования и инструментами анализа. Самые юные участники Урока — с 1-го по 4-ый класс смогли найти в доме и на улице виртуального города объекты, собирающие данные, и узнали, как эти данные можно использовать. Учащиеся 5-6 классов приняли участие в интеллектуальной битве роботов. Школьники постарше попробовали себя в роли </w:t>
            </w:r>
            <w:proofErr w:type="spellStart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видеоблогера</w:t>
            </w:r>
            <w:proofErr w:type="spellEnd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администратора </w:t>
            </w:r>
            <w:proofErr w:type="gramStart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интернет-магазина</w:t>
            </w:r>
            <w:proofErr w:type="gramEnd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изучая статистику просмотров и покупок, чтобы выбрать самые популярные категории видео и товаров. Старшеклассники проанализировали отрывок переписки в чате, чтобы понять, какие интересы объединяют ребят, и устроить вечеринку, на которой всем будет интересно и весело. Помимо этого, ученики 5-11-х классов прошли </w:t>
            </w:r>
            <w:proofErr w:type="spellStart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профориентационный</w:t>
            </w:r>
            <w:proofErr w:type="spellEnd"/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тест и узнали, какая профессия из 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области больших данных подходит им больше всего.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Учащиеся 1-11 класса просмотрели мотивационный ролик.  Участники акции на «Уроке цифры» по теме «Большие данные» узнали, что такое большие данные и откуда они появляются, как их анализируют и для чего используют, а также познакомились с новыми профессиями в области больших данных.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Полученные знания были отработаны в игровой форме на </w:t>
            </w:r>
            <w:proofErr w:type="gramStart"/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тематическом</w:t>
            </w:r>
            <w:proofErr w:type="gramEnd"/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 онлайн-тренажере.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цифры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Уроке школьники узнали про </w:t>
            </w:r>
            <w:proofErr w:type="spellStart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какими опасностями можно столкнуться в интернете, а </w:t>
            </w:r>
            <w:proofErr w:type="gramStart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proofErr w:type="gramEnd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какими могут быть последствия и почему не стоит самому принимать участие в травле в интернете!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оказалось,  это не только очень увлекательный и познавательный проект, но и жизненный. Ведь сегодня представить нашу жизнь без интернета сложно, настолько прочно он вошел в нашу жизнь.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прошёл необычно - ребята получили новые знания в формате обучающей игры. В каждом задании ученики принимали решение, которое помогало им избежать онлайн-опасностей.</w:t>
            </w:r>
            <w:r w:rsidR="0073760F"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Выяснили, что такое </w:t>
            </w:r>
            <w:proofErr w:type="spellStart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кибербуллинг</w:t>
            </w:r>
            <w:proofErr w:type="spellEnd"/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его избежать и почему не стоит самим принимать участие в травле.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«Никогда не разговаривайте с неизвестными» рассказал о том, почему не стоит общаться с незнакомцами в интернете и какие меры безопасности предпринимать, чтобы избежать опасных контактов.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«Урок цифры» — по-настоящему важная инициатива для обучения навыкам безопасного поведения в интернете школьников всех возрастов!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 В рамках Всероссийской акции, посвященной безопасности школьников в сети Интернет были проведены различные мероприятия. Педагоги использовали различные формы как учебной, так и внеурочной деятельности: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урок-игра 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единый урок безопасности в сети Интернет в рамках Всероссийской акции, посвященной безопасности школьников в сети Интернет;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тематическая выставка плакатов «Безопасный Интернет»;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выставка книг «Компьютерная азбука»;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памятка по безопасному поведению в Интернете;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proofErr w:type="spellStart"/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медиаурок</w:t>
            </w:r>
            <w:proofErr w:type="spellEnd"/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, социальный ролик «Безопасность школьников в сети Интернет»;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         Мероприятия, посвящённые безопасности школьников в сети Интернет прошли для разного возраста по-разному: для учащихся 1-4-х классов с развлекательными элементами и сказочными персонажами,  для обучающихся 5-9-х классов уже серьёзнее. Самое главное, что ребята усвоили, что Интернет может быть другом, помощником, надо только </w:t>
            </w:r>
            <w:proofErr w:type="gramStart"/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научиться </w:t>
            </w: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lastRenderedPageBreak/>
              <w:t>им правильно пользоваться</w:t>
            </w:r>
            <w:proofErr w:type="gramEnd"/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. А для того чтобы обезопасить себя, свою семью, своих родителей от опасностей Интернета и причинения возможного ущерба, надо знать, какие предпринимать меры предосторожности при работе в Интернете.</w:t>
            </w:r>
          </w:p>
          <w:p w:rsidR="00CA34E6" w:rsidRPr="0073760F" w:rsidRDefault="00CA34E6" w:rsidP="0073760F">
            <w:pPr>
              <w:pStyle w:val="af2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>         В рамках акции так же прошли родительские собрания  «Дети в Интернете – кто за них в ответе?».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lang w:eastAsia="ru-RU"/>
              </w:rPr>
              <w:t xml:space="preserve">         </w:t>
            </w:r>
            <w:r w:rsidRPr="00737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Была проведена беседа с детьми </w:t>
            </w:r>
            <w:r w:rsidRPr="0073760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«Знакомство с правилами поведения в сети Интернет» и круглый стол с педагогами «Безопасный Интерне</w:t>
            </w:r>
            <w:proofErr w:type="gramStart"/>
            <w:r w:rsidRPr="00737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Pr="00737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хороший Интернет» </w:t>
            </w:r>
          </w:p>
          <w:p w:rsidR="00CA34E6" w:rsidRPr="0073760F" w:rsidRDefault="00CA34E6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   Было проведено анкетирование родителей «Роль компьютера и интернета в жизни ребёнка» и наглядно представлена консультация для родителей «Безопасный Интернет»</w:t>
            </w:r>
          </w:p>
          <w:p w:rsidR="008A11A4" w:rsidRPr="0073760F" w:rsidRDefault="008A11A4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 2 по 12 декабря 2019 года в рамках Всероссийской проходят «Уроки цифры» - необычные уроки информатики.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Второй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«Урок цифры» посвящен теме «Сети и облачные технологии».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Урок рассказывает школьникам,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что такое сеть, что входит в понятие облачные технологии и как они работают, что было до появления Интернета, как он развивался, в чём состоит магия облаков и как надёжно хранить собранные данные.</w:t>
            </w:r>
          </w:p>
          <w:p w:rsidR="008A11A4" w:rsidRPr="0073760F" w:rsidRDefault="008A11A4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Учащиеся начальной школы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сначала посмотрели видеоролик «Сети и облачные технологии» для начальной школы, а затем в онлайн-тренажёре потренировались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 прокладке сетей и диагностике серверов при помощи программируемого робота.</w:t>
            </w:r>
          </w:p>
          <w:p w:rsidR="008A11A4" w:rsidRPr="0073760F" w:rsidRDefault="008A11A4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 После просмотра и обсуждения видеофильма, </w:t>
            </w:r>
            <w:r w:rsidRPr="0073760F">
              <w:rPr>
                <w:rFonts w:ascii="Times New Roman" w:hAnsi="Times New Roman" w:cs="Times New Roman"/>
                <w:b/>
                <w:bCs/>
                <w:color w:val="663399"/>
                <w:sz w:val="24"/>
                <w:szCs w:val="24"/>
                <w:bdr w:val="none" w:sz="0" w:space="0" w:color="auto" w:frame="1"/>
              </w:rPr>
              <w:t> 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учащиеся 7-9 попытались пройти уровень опытных специалистов и уровень закаленных профессионалов.</w:t>
            </w:r>
          </w:p>
          <w:p w:rsidR="008A11A4" w:rsidRPr="0073760F" w:rsidRDefault="008A11A4" w:rsidP="0073760F">
            <w:pPr>
              <w:pStyle w:val="af2"/>
              <w:rPr>
                <w:rFonts w:ascii="Times New Roman" w:hAnsi="Times New Roman" w:cs="Times New Roman"/>
                <w:sz w:val="24"/>
                <w:szCs w:val="24"/>
              </w:rPr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На занятиях школьники познакомились с понятиями из мира сетевых и облачных технологий. Такими, как локальные сети, маршрутизаторы, </w:t>
            </w:r>
            <w:proofErr w:type="gramStart"/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дата-центры</w:t>
            </w:r>
            <w:proofErr w:type="gramEnd"/>
            <w:r w:rsidRPr="0073760F">
              <w:rPr>
                <w:rFonts w:ascii="Times New Roman" w:hAnsi="Times New Roman" w:cs="Times New Roman"/>
                <w:sz w:val="24"/>
                <w:szCs w:val="24"/>
              </w:rPr>
              <w:t xml:space="preserve">, серверы, провайдеры и другими. </w:t>
            </w:r>
          </w:p>
          <w:p w:rsidR="00EB2FF9" w:rsidRPr="0009510B" w:rsidRDefault="008A11A4" w:rsidP="0073760F">
            <w:pPr>
              <w:pStyle w:val="af2"/>
            </w:pPr>
            <w:r w:rsidRPr="0073760F">
              <w:rPr>
                <w:rFonts w:ascii="Times New Roman" w:hAnsi="Times New Roman" w:cs="Times New Roman"/>
                <w:sz w:val="24"/>
                <w:szCs w:val="24"/>
              </w:rPr>
              <w:t>Ребята узнали, как протестировать свою домашнюю сеть или свой любимый сайт, а также познакомились с профессиями людей, которые ежедневно трудятся, чтобы интернет работал надёжно.</w:t>
            </w:r>
            <w:r w:rsidRPr="0073760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</w:t>
            </w:r>
          </w:p>
        </w:tc>
      </w:tr>
      <w:tr w:rsidR="00FC309B" w:rsidRPr="00E87E28" w:rsidTr="00ED600A">
        <w:tc>
          <w:tcPr>
            <w:tcW w:w="576" w:type="dxa"/>
          </w:tcPr>
          <w:p w:rsidR="00FC309B" w:rsidRPr="009E6F25" w:rsidRDefault="00CC05DE" w:rsidP="00FC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C309B" w:rsidRPr="009E6F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3"/>
          </w:tcPr>
          <w:p w:rsidR="00FC309B" w:rsidRPr="009E6F25" w:rsidRDefault="00FC309B" w:rsidP="00FC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региональной программе обеспечения информационной безопасности детей, производства информационной продукции для детей и оборота информационной продукции или </w:t>
            </w:r>
            <w:r w:rsidR="00CC05DE" w:rsidRPr="009E6F25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9E6F25">
              <w:rPr>
                <w:rFonts w:ascii="Times New Roman" w:hAnsi="Times New Roman" w:cs="Times New Roman"/>
                <w:sz w:val="24"/>
                <w:szCs w:val="24"/>
              </w:rPr>
              <w:t>ином документе стратегического планирования в области обеспечения информационной безопасности детей</w:t>
            </w:r>
          </w:p>
        </w:tc>
        <w:tc>
          <w:tcPr>
            <w:tcW w:w="9690" w:type="dxa"/>
            <w:gridSpan w:val="4"/>
          </w:tcPr>
          <w:p w:rsidR="00FC309B" w:rsidRPr="009E6F25" w:rsidRDefault="00FC309B" w:rsidP="00FC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41EA" w:rsidRDefault="00054223" w:rsidP="005F09F9">
      <w:pPr>
        <w:rPr>
          <w:rFonts w:ascii="Times New Roman" w:hAnsi="Times New Roman" w:cs="Times New Roman"/>
          <w:sz w:val="18"/>
          <w:szCs w:val="20"/>
        </w:rPr>
      </w:pPr>
      <w:r w:rsidRPr="00FC309B">
        <w:rPr>
          <w:rFonts w:ascii="Times New Roman" w:hAnsi="Times New Roman" w:cs="Times New Roman"/>
          <w:sz w:val="18"/>
          <w:szCs w:val="20"/>
        </w:rPr>
        <w:t>*1 Организация обучения работников образовательных организаций по образовательным программам повышения квалификации, включенным в программу Всероссийской конференции по формированию цифрового детского пространства «</w:t>
      </w:r>
      <w:proofErr w:type="spellStart"/>
      <w:r w:rsidRPr="00FC309B"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 w:rsidRPr="00FC309B">
        <w:rPr>
          <w:rFonts w:ascii="Times New Roman" w:hAnsi="Times New Roman" w:cs="Times New Roman"/>
          <w:sz w:val="18"/>
          <w:szCs w:val="20"/>
        </w:rPr>
        <w:t>», на сайте Экспертного совета по информатизации системы образования и воспитания при Временной комиссии Совета Федерации по развитию информационного общества по адресу www.единыйурок</w:t>
      </w:r>
      <w:proofErr w:type="gramStart"/>
      <w:r w:rsidRPr="00FC309B">
        <w:rPr>
          <w:rFonts w:ascii="Times New Roman" w:hAnsi="Times New Roman" w:cs="Times New Roman"/>
          <w:sz w:val="18"/>
          <w:szCs w:val="20"/>
        </w:rPr>
        <w:t>.р</w:t>
      </w:r>
      <w:proofErr w:type="gramEnd"/>
      <w:r w:rsidRPr="00FC309B">
        <w:rPr>
          <w:rFonts w:ascii="Times New Roman" w:hAnsi="Times New Roman" w:cs="Times New Roman"/>
          <w:sz w:val="18"/>
          <w:szCs w:val="20"/>
        </w:rPr>
        <w:t>ф (в разделе «Проекты», пункт «Конференция по формированию цифрового детского пространства «</w:t>
      </w:r>
      <w:proofErr w:type="spellStart"/>
      <w:r w:rsidRPr="00FC309B">
        <w:rPr>
          <w:rFonts w:ascii="Times New Roman" w:hAnsi="Times New Roman" w:cs="Times New Roman"/>
          <w:sz w:val="18"/>
          <w:szCs w:val="20"/>
        </w:rPr>
        <w:t>Сетевичок</w:t>
      </w:r>
      <w:proofErr w:type="spellEnd"/>
      <w:r w:rsidRPr="00FC309B">
        <w:rPr>
          <w:rFonts w:ascii="Times New Roman" w:hAnsi="Times New Roman" w:cs="Times New Roman"/>
          <w:sz w:val="18"/>
          <w:szCs w:val="20"/>
        </w:rPr>
        <w:t xml:space="preserve">»»). Бесплатное </w:t>
      </w:r>
      <w:proofErr w:type="gramStart"/>
      <w:r w:rsidRPr="00FC309B">
        <w:rPr>
          <w:rFonts w:ascii="Times New Roman" w:hAnsi="Times New Roman" w:cs="Times New Roman"/>
          <w:sz w:val="18"/>
          <w:szCs w:val="20"/>
        </w:rPr>
        <w:t>обучение</w:t>
      </w:r>
      <w:proofErr w:type="gramEnd"/>
      <w:r w:rsidRPr="00FC309B">
        <w:rPr>
          <w:rFonts w:ascii="Times New Roman" w:hAnsi="Times New Roman" w:cs="Times New Roman"/>
          <w:sz w:val="18"/>
          <w:szCs w:val="20"/>
        </w:rPr>
        <w:t xml:space="preserve"> по данным образовательным программам включает изучение лекционного материала и получение документов об обучении.</w:t>
      </w:r>
    </w:p>
    <w:p w:rsidR="00122B29" w:rsidRPr="00B77F65" w:rsidRDefault="002241EA" w:rsidP="005F09F9">
      <w:pPr>
        <w:rPr>
          <w:rFonts w:ascii="Times New Roman" w:hAnsi="Times New Roman" w:cs="Times New Roman"/>
          <w:sz w:val="28"/>
          <w:szCs w:val="28"/>
        </w:rPr>
      </w:pPr>
      <w:r w:rsidRPr="00D147AD">
        <w:rPr>
          <w:rFonts w:ascii="Times New Roman" w:hAnsi="Times New Roman" w:cs="Times New Roman"/>
          <w:sz w:val="28"/>
          <w:szCs w:val="28"/>
        </w:rPr>
        <w:t>Директор МБОУ СОШ №</w:t>
      </w:r>
      <w:r w:rsidR="00B77F65" w:rsidRPr="00B77F65">
        <w:rPr>
          <w:rFonts w:ascii="Times New Roman" w:hAnsi="Times New Roman" w:cs="Times New Roman"/>
          <w:sz w:val="28"/>
          <w:szCs w:val="28"/>
        </w:rPr>
        <w:t xml:space="preserve"> 1                     </w:t>
      </w:r>
      <w:r w:rsidR="00B77F6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77F65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B77F65">
        <w:rPr>
          <w:rFonts w:ascii="Times New Roman" w:hAnsi="Times New Roman" w:cs="Times New Roman"/>
          <w:sz w:val="28"/>
          <w:szCs w:val="28"/>
        </w:rPr>
        <w:t xml:space="preserve"> Н.Р./</w:t>
      </w:r>
    </w:p>
    <w:sectPr w:rsidR="00122B29" w:rsidRPr="00B77F65" w:rsidSect="00ED600A">
      <w:pgSz w:w="16838" w:h="11906" w:orient="landscape" w:code="9"/>
      <w:pgMar w:top="142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8A9" w:rsidRDefault="000E38A9" w:rsidP="005E388B">
      <w:pPr>
        <w:spacing w:after="0" w:line="240" w:lineRule="auto"/>
      </w:pPr>
      <w:r>
        <w:separator/>
      </w:r>
    </w:p>
  </w:endnote>
  <w:endnote w:type="continuationSeparator" w:id="0">
    <w:p w:rsidR="000E38A9" w:rsidRDefault="000E38A9" w:rsidP="005E3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8A9" w:rsidRDefault="000E38A9" w:rsidP="005E388B">
      <w:pPr>
        <w:spacing w:after="0" w:line="240" w:lineRule="auto"/>
      </w:pPr>
      <w:r>
        <w:separator/>
      </w:r>
    </w:p>
  </w:footnote>
  <w:footnote w:type="continuationSeparator" w:id="0">
    <w:p w:rsidR="000E38A9" w:rsidRDefault="000E38A9" w:rsidP="005E3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E07"/>
    <w:multiLevelType w:val="hybridMultilevel"/>
    <w:tmpl w:val="51C8FB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827D1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20B8B"/>
    <w:multiLevelType w:val="multilevel"/>
    <w:tmpl w:val="FAD2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326B2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502664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5B571B"/>
    <w:multiLevelType w:val="hybridMultilevel"/>
    <w:tmpl w:val="F6A0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EB3C7F"/>
    <w:multiLevelType w:val="multilevel"/>
    <w:tmpl w:val="33D4C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170473"/>
    <w:multiLevelType w:val="multilevel"/>
    <w:tmpl w:val="DE04EE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>
    <w:nsid w:val="6C456ACA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546BB9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03567"/>
    <w:multiLevelType w:val="hybridMultilevel"/>
    <w:tmpl w:val="AC444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15"/>
  </w:num>
  <w:num w:numId="4">
    <w:abstractNumId w:val="1"/>
  </w:num>
  <w:num w:numId="5">
    <w:abstractNumId w:val="6"/>
  </w:num>
  <w:num w:numId="6">
    <w:abstractNumId w:val="12"/>
  </w:num>
  <w:num w:numId="7">
    <w:abstractNumId w:val="16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9"/>
  </w:num>
  <w:num w:numId="13">
    <w:abstractNumId w:val="8"/>
  </w:num>
  <w:num w:numId="14">
    <w:abstractNumId w:val="5"/>
  </w:num>
  <w:num w:numId="15">
    <w:abstractNumId w:val="0"/>
  </w:num>
  <w:num w:numId="16">
    <w:abstractNumId w:val="17"/>
  </w:num>
  <w:num w:numId="1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04B5"/>
    <w:rsid w:val="000113B9"/>
    <w:rsid w:val="00054223"/>
    <w:rsid w:val="00061552"/>
    <w:rsid w:val="0009510B"/>
    <w:rsid w:val="000C381F"/>
    <w:rsid w:val="000D57AE"/>
    <w:rsid w:val="000E38A9"/>
    <w:rsid w:val="0011080D"/>
    <w:rsid w:val="00121737"/>
    <w:rsid w:val="00122B29"/>
    <w:rsid w:val="001236BD"/>
    <w:rsid w:val="00165E46"/>
    <w:rsid w:val="00205099"/>
    <w:rsid w:val="002163FD"/>
    <w:rsid w:val="002241EA"/>
    <w:rsid w:val="00234F10"/>
    <w:rsid w:val="00257AF8"/>
    <w:rsid w:val="00286A97"/>
    <w:rsid w:val="002A2F88"/>
    <w:rsid w:val="00342A27"/>
    <w:rsid w:val="00346694"/>
    <w:rsid w:val="00372A13"/>
    <w:rsid w:val="004447B4"/>
    <w:rsid w:val="00474579"/>
    <w:rsid w:val="004E2C5A"/>
    <w:rsid w:val="004F3184"/>
    <w:rsid w:val="0050328C"/>
    <w:rsid w:val="00516477"/>
    <w:rsid w:val="005269C6"/>
    <w:rsid w:val="0059262D"/>
    <w:rsid w:val="005B55B1"/>
    <w:rsid w:val="005E388B"/>
    <w:rsid w:val="005F09F9"/>
    <w:rsid w:val="006839ED"/>
    <w:rsid w:val="006C79D5"/>
    <w:rsid w:val="006D26F4"/>
    <w:rsid w:val="006D5AD2"/>
    <w:rsid w:val="006F5D5E"/>
    <w:rsid w:val="0073760F"/>
    <w:rsid w:val="00752FFE"/>
    <w:rsid w:val="00762B7F"/>
    <w:rsid w:val="00771A2D"/>
    <w:rsid w:val="00797513"/>
    <w:rsid w:val="007C7F6F"/>
    <w:rsid w:val="00800872"/>
    <w:rsid w:val="008018E2"/>
    <w:rsid w:val="008023F8"/>
    <w:rsid w:val="00804FE2"/>
    <w:rsid w:val="0082634D"/>
    <w:rsid w:val="00860814"/>
    <w:rsid w:val="008A11A4"/>
    <w:rsid w:val="008A1E7F"/>
    <w:rsid w:val="008B0B56"/>
    <w:rsid w:val="008C4BC1"/>
    <w:rsid w:val="008C5705"/>
    <w:rsid w:val="00916310"/>
    <w:rsid w:val="009561DE"/>
    <w:rsid w:val="009E6F25"/>
    <w:rsid w:val="00A11DA8"/>
    <w:rsid w:val="00A971A3"/>
    <w:rsid w:val="00AC04B5"/>
    <w:rsid w:val="00AD008C"/>
    <w:rsid w:val="00AD5883"/>
    <w:rsid w:val="00AF008A"/>
    <w:rsid w:val="00AF24E6"/>
    <w:rsid w:val="00B11C10"/>
    <w:rsid w:val="00B1683A"/>
    <w:rsid w:val="00B456DE"/>
    <w:rsid w:val="00B77F65"/>
    <w:rsid w:val="00BB4154"/>
    <w:rsid w:val="00BC3BED"/>
    <w:rsid w:val="00C05304"/>
    <w:rsid w:val="00C07AB7"/>
    <w:rsid w:val="00C365BE"/>
    <w:rsid w:val="00C551BA"/>
    <w:rsid w:val="00C63959"/>
    <w:rsid w:val="00CA34E6"/>
    <w:rsid w:val="00CC05DE"/>
    <w:rsid w:val="00D147AD"/>
    <w:rsid w:val="00D52984"/>
    <w:rsid w:val="00D53216"/>
    <w:rsid w:val="00D83F25"/>
    <w:rsid w:val="00DE251D"/>
    <w:rsid w:val="00DF6701"/>
    <w:rsid w:val="00E0572E"/>
    <w:rsid w:val="00E37133"/>
    <w:rsid w:val="00E47A2E"/>
    <w:rsid w:val="00E87E28"/>
    <w:rsid w:val="00EB2FF9"/>
    <w:rsid w:val="00EC0C25"/>
    <w:rsid w:val="00ED600A"/>
    <w:rsid w:val="00F40875"/>
    <w:rsid w:val="00F67B0F"/>
    <w:rsid w:val="00FC309B"/>
    <w:rsid w:val="00FD33A8"/>
    <w:rsid w:val="00FD6E73"/>
    <w:rsid w:val="00FE39A0"/>
    <w:rsid w:val="00FE70BD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B5"/>
  </w:style>
  <w:style w:type="paragraph" w:styleId="1">
    <w:name w:val="heading 1"/>
    <w:basedOn w:val="a"/>
    <w:link w:val="10"/>
    <w:uiPriority w:val="9"/>
    <w:qFormat/>
    <w:rsid w:val="00011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669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C0C25"/>
    <w:pPr>
      <w:ind w:left="720"/>
      <w:contextualSpacing/>
    </w:pPr>
  </w:style>
  <w:style w:type="table" w:styleId="a6">
    <w:name w:val="Table Grid"/>
    <w:basedOn w:val="a1"/>
    <w:uiPriority w:val="39"/>
    <w:rsid w:val="0021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388B"/>
  </w:style>
  <w:style w:type="paragraph" w:styleId="a9">
    <w:name w:val="footer"/>
    <w:basedOn w:val="a"/>
    <w:link w:val="aa"/>
    <w:uiPriority w:val="99"/>
    <w:unhideWhenUsed/>
    <w:rsid w:val="005E3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388B"/>
  </w:style>
  <w:style w:type="character" w:styleId="ab">
    <w:name w:val="annotation reference"/>
    <w:basedOn w:val="a0"/>
    <w:uiPriority w:val="99"/>
    <w:semiHidden/>
    <w:unhideWhenUsed/>
    <w:rsid w:val="00D532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5321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5321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32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5321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D53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5321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11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2">
    <w:name w:val="No Spacing"/>
    <w:uiPriority w:val="1"/>
    <w:qFormat/>
    <w:rsid w:val="0009510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A34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8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888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45;&#1076;&#1080;&#1085;&#1099;&#1081;&#1091;&#1088;&#1086;&#1082;.&#1076;&#1077;&#1090;&#1080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h1adlhdnlo2c.xn--p1ai/lesson/bolshie-dan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1</cp:lastModifiedBy>
  <cp:revision>29</cp:revision>
  <cp:lastPrinted>2019-12-16T10:33:00Z</cp:lastPrinted>
  <dcterms:created xsi:type="dcterms:W3CDTF">2019-11-26T14:12:00Z</dcterms:created>
  <dcterms:modified xsi:type="dcterms:W3CDTF">2019-12-16T10:35:00Z</dcterms:modified>
</cp:coreProperties>
</file>